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DB" w:rsidRPr="00CA0AC2" w:rsidRDefault="00512C14" w:rsidP="00512C14">
      <w:pPr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bookmarkStart w:id="0" w:name="_GoBack"/>
      <w:r w:rsidRPr="00CA0AC2">
        <w:rPr>
          <w:rFonts w:ascii="Tahoma" w:hAnsi="Tahoma" w:cs="Tahoma"/>
          <w:b/>
          <w:bCs/>
          <w:color w:val="000000"/>
          <w:sz w:val="24"/>
          <w:szCs w:val="24"/>
        </w:rPr>
        <w:t>Seminár „Európsky pilier sociálnych práv: Ako odborové zväzy môžu zohrávať aktívnu úlohu pri jeho implementácii.“</w:t>
      </w:r>
    </w:p>
    <w:bookmarkEnd w:id="0"/>
    <w:p w:rsidR="00512C14" w:rsidRPr="00512C14" w:rsidRDefault="00512C14" w:rsidP="00512C14">
      <w:pPr>
        <w:pStyle w:val="Normlnywebov"/>
        <w:spacing w:before="0" w:beforeAutospacing="0" w:after="0" w:afterAutospacing="0" w:line="334" w:lineRule="atLeast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Seminára sa zúčastnili</w:t>
      </w:r>
      <w:r w:rsidRPr="00512C14">
        <w:rPr>
          <w:rFonts w:ascii="Tahoma" w:hAnsi="Tahoma" w:cs="Tahoma"/>
          <w:color w:val="000000"/>
        </w:rPr>
        <w:t xml:space="preserve"> zástupcov</w:t>
      </w:r>
      <w:r>
        <w:rPr>
          <w:rFonts w:ascii="Tahoma" w:hAnsi="Tahoma" w:cs="Tahoma"/>
          <w:color w:val="000000"/>
        </w:rPr>
        <w:t>ia</w:t>
      </w:r>
      <w:r w:rsidRPr="00512C14">
        <w:rPr>
          <w:rFonts w:ascii="Tahoma" w:hAnsi="Tahoma" w:cs="Tahoma"/>
          <w:color w:val="000000"/>
        </w:rPr>
        <w:t xml:space="preserve"> odborových zväzov </w:t>
      </w:r>
      <w:r>
        <w:rPr>
          <w:rFonts w:ascii="Tahoma" w:hAnsi="Tahoma" w:cs="Tahoma"/>
          <w:color w:val="000000"/>
        </w:rPr>
        <w:t xml:space="preserve">z </w:t>
      </w:r>
      <w:r w:rsidRPr="00512C14">
        <w:rPr>
          <w:rFonts w:ascii="Tahoma" w:hAnsi="Tahoma" w:cs="Tahoma"/>
          <w:color w:val="000000"/>
        </w:rPr>
        <w:t>Českej republiky, Litvy, Maďarska, Slovensk</w:t>
      </w:r>
      <w:r>
        <w:rPr>
          <w:rFonts w:ascii="Tahoma" w:hAnsi="Tahoma" w:cs="Tahoma"/>
          <w:color w:val="000000"/>
        </w:rPr>
        <w:t xml:space="preserve">ej republiky a Talianska. </w:t>
      </w:r>
      <w:r w:rsidRPr="00512C14">
        <w:rPr>
          <w:rFonts w:ascii="Tahoma" w:hAnsi="Tahoma" w:cs="Tahoma"/>
          <w:color w:val="000000"/>
        </w:rPr>
        <w:t>Európsky pilier sociálnych práv, ktorý 17. novembra 2017 vyhlásili Európsky parlament, Rada a Európska komisia, stanovuje 20 zásad a práv v prospech občanov EÚ. V nadväznosti na následky krízy a zmeny v našej spoločnosti v dôsledku starnutia obyvateľstva, digitalizácie a nových spôsobov práce tento pilier slúži ako kompas pre obnovenie procesu konvergencie smerom k lepším životným a pracovným podmienkam.</w:t>
      </w:r>
    </w:p>
    <w:p w:rsidR="00512C14" w:rsidRPr="00512C14" w:rsidRDefault="00512C14" w:rsidP="00512C14">
      <w:pPr>
        <w:spacing w:after="300" w:line="334" w:lineRule="atLeast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br/>
      </w: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 rámci jednotlivých pracovných blokov účastníci školenia pracovali v skupinách na zadaných úlohách, ktoré spočívali v mapovaní národnej implementácie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v súvislosti:</w:t>
      </w:r>
    </w:p>
    <w:p w:rsidR="00512C14" w:rsidRPr="00512C14" w:rsidRDefault="00512C14" w:rsidP="00512C14">
      <w:pPr>
        <w:numPr>
          <w:ilvl w:val="0"/>
          <w:numId w:val="1"/>
        </w:numPr>
        <w:spacing w:after="75" w:line="334" w:lineRule="atLeast"/>
        <w:ind w:left="60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 rovnosťou príležitostí a prístupom na pracovný trh,</w:t>
      </w:r>
    </w:p>
    <w:p w:rsidR="00512C14" w:rsidRPr="00512C14" w:rsidRDefault="00512C14" w:rsidP="00512C14">
      <w:pPr>
        <w:numPr>
          <w:ilvl w:val="0"/>
          <w:numId w:val="1"/>
        </w:numPr>
        <w:spacing w:after="75" w:line="334" w:lineRule="atLeast"/>
        <w:ind w:left="60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 dynamickosťou trhu práce a spravodlivými pracovnými podmienkami,</w:t>
      </w:r>
    </w:p>
    <w:p w:rsidR="00512C14" w:rsidRDefault="00512C14" w:rsidP="00512C14">
      <w:pPr>
        <w:numPr>
          <w:ilvl w:val="0"/>
          <w:numId w:val="1"/>
        </w:numPr>
        <w:spacing w:after="75" w:line="334" w:lineRule="atLeast"/>
        <w:ind w:left="60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sociálnej ochrany a začlenenia.</w:t>
      </w:r>
    </w:p>
    <w:p w:rsidR="00512C14" w:rsidRPr="00512C14" w:rsidRDefault="00512C14" w:rsidP="00512C14">
      <w:pPr>
        <w:spacing w:after="75" w:line="334" w:lineRule="atLeast"/>
        <w:ind w:left="60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512C14" w:rsidRPr="00512C14" w:rsidRDefault="00512C14" w:rsidP="00512C14">
      <w:pPr>
        <w:spacing w:after="300" w:line="334" w:lineRule="atLeast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Účastníci školenia ďalej hľada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li odpovede na otázky, ako jednotlivé vlády</w:t>
      </w: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realizuj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ú</w:t>
      </w: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EPSP, či sú odborové organizácie zapojené do implementácie EPSP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a</w:t>
      </w: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ak áno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,</w:t>
      </w: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akou formou a či samotné odbory majú svoje priority v rámci EPSP.</w:t>
      </w:r>
    </w:p>
    <w:p w:rsidR="00512C14" w:rsidRPr="00512C14" w:rsidRDefault="00512C14" w:rsidP="00512C14">
      <w:pPr>
        <w:spacing w:after="0" w:line="334" w:lineRule="atLeast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12C14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Monitorovanie výsledkov vo svetle Európskeho piliera sociálnych práv</w:t>
      </w:r>
    </w:p>
    <w:p w:rsidR="00512C14" w:rsidRPr="00512C14" w:rsidRDefault="00512C14" w:rsidP="00512C14">
      <w:pPr>
        <w:spacing w:after="300" w:line="334" w:lineRule="atLeast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Slovensko má pred sebou výzvy, pokiaľ ide o niekoľko ukazovateľov sociálneho prehľadu v rámci európskeho piliera sociálnych práv. Počet detí do troch rokov vo formálnej starostlivosti o deti je veľmi nízky (0,9 %). Prispieva to k veľkému vplyvu materstva na účasť žien na trhu práce, čoho odzrkadlením je pomerne vysoký rozdiel v zamestnanosti žien a mužov. Pozitívom však je, že príjmová nerovnosť a chudoba sú naďalej na nízkej úrovni a zamestnanosť i nezamestnanosť sa rýchlym tempom zlepšujú.</w:t>
      </w:r>
    </w:p>
    <w:p w:rsidR="00512C14" w:rsidRDefault="00512C14" w:rsidP="00512C14">
      <w:pPr>
        <w:spacing w:after="300" w:line="334" w:lineRule="atLeast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Slovensko má dlhodobo pomerne nízku úroveň príjmovej nerovnosti (meranú pomerom príjmov horného a dolného </w:t>
      </w:r>
      <w:proofErr w:type="spellStart"/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kvintilu</w:t>
      </w:r>
      <w:proofErr w:type="spellEnd"/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). Príčinou nie je ani tak účinnosť daňovo-dávkového systému, ale skôr hlavne nízke mzdové rozpätie krajiny. Majetková nerovnosť je takisto medzi najnižšími v EÚ, čo súvisí s vysokou mierou vlastnenia nehnuteľností na bývanie, čo vedie k pomerne rovnomernej distribúcii aktív na bývanie. Podobne aj riziko chudoby a sociálneho vylúčenia zostáva výrazne pod priemerom EÚ a ďalej klesá.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</w:p>
    <w:p w:rsidR="00512C14" w:rsidRPr="00512C14" w:rsidRDefault="00512C14" w:rsidP="00512C14">
      <w:pPr>
        <w:spacing w:after="300" w:line="334" w:lineRule="atLeast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12C14">
        <w:rPr>
          <w:rStyle w:val="Zvraznenie"/>
          <w:rFonts w:ascii="Tahoma" w:hAnsi="Tahoma" w:cs="Tahoma"/>
          <w:bCs/>
          <w:i w:val="0"/>
          <w:sz w:val="24"/>
          <w:szCs w:val="24"/>
          <w:bdr w:val="none" w:sz="0" w:space="0" w:color="auto" w:frame="1"/>
        </w:rPr>
        <w:t>V rámci skupinovej práce mali účastníci školenia za úlohu stanoviť aj priority – akcie odborárov pri implementácii EPSP.</w:t>
      </w:r>
      <w:r>
        <w:rPr>
          <w:rStyle w:val="Zvraznenie"/>
          <w:rFonts w:ascii="Tahoma" w:hAnsi="Tahoma" w:cs="Tahoma"/>
          <w:bCs/>
          <w:i w:val="0"/>
          <w:bdr w:val="none" w:sz="0" w:space="0" w:color="auto" w:frame="1"/>
        </w:rPr>
        <w:t xml:space="preserve"> </w:t>
      </w:r>
      <w:r w:rsidRPr="00512C14">
        <w:rPr>
          <w:rFonts w:ascii="Tahoma" w:hAnsi="Tahoma" w:cs="Tahoma"/>
          <w:color w:val="000000"/>
          <w:sz w:val="24"/>
          <w:szCs w:val="24"/>
        </w:rPr>
        <w:t>Každá pracovná skupina následne vypracovanú úlohu (zadanie) predstavila formou prezentácie ostatným účastníkom školenia.</w:t>
      </w:r>
    </w:p>
    <w:p w:rsidR="00512C14" w:rsidRPr="00512C14" w:rsidRDefault="00512C14" w:rsidP="00512C14">
      <w:pPr>
        <w:pStyle w:val="Normlnywebov"/>
        <w:spacing w:before="0" w:beforeAutospacing="0" w:after="0" w:afterAutospacing="0" w:line="357" w:lineRule="atLeast"/>
        <w:jc w:val="both"/>
        <w:textAlignment w:val="baseline"/>
        <w:rPr>
          <w:rFonts w:ascii="Tahoma" w:hAnsi="Tahoma" w:cs="Tahoma"/>
          <w:color w:val="000000"/>
        </w:rPr>
      </w:pPr>
    </w:p>
    <w:p w:rsidR="00512C14" w:rsidRPr="00512C14" w:rsidRDefault="00512C14" w:rsidP="00512C14">
      <w:pPr>
        <w:spacing w:after="300" w:line="334" w:lineRule="atLeast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Účastníci školenia sa zúčastnili aj prezentácie a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 </w:t>
      </w: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diskusie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s odborníkom</w:t>
      </w: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z Európskej komisie pána </w:t>
      </w:r>
      <w:proofErr w:type="spellStart"/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Krysztofa</w:t>
      </w:r>
      <w:proofErr w:type="spellEnd"/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</w:t>
      </w:r>
      <w:proofErr w:type="spellStart"/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Novaczeka</w:t>
      </w:r>
      <w:proofErr w:type="spellEnd"/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na tému </w:t>
      </w:r>
      <w:r w:rsidRPr="00512C14">
        <w:rPr>
          <w:rFonts w:ascii="Tahoma" w:eastAsia="Times New Roman" w:hAnsi="Tahoma" w:cs="Tahoma"/>
          <w:i/>
          <w:color w:val="000000"/>
          <w:sz w:val="24"/>
          <w:szCs w:val="24"/>
          <w:lang w:eastAsia="sk-SK"/>
        </w:rPr>
        <w:t>„Jeden rok EPSP“</w:t>
      </w: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. Ďalej tiež prezentácie (študijnej návštevy) a následnej diskusie 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so zástupcami</w:t>
      </w: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Európskej odborovej konfederácie a Európskeho hospodárskeho a sociálneho výboru na tému </w:t>
      </w:r>
      <w:r w:rsidRPr="00512C14">
        <w:rPr>
          <w:rFonts w:ascii="Tahoma" w:eastAsia="Times New Roman" w:hAnsi="Tahoma" w:cs="Tahoma"/>
          <w:i/>
          <w:color w:val="000000"/>
          <w:sz w:val="24"/>
          <w:szCs w:val="24"/>
          <w:lang w:eastAsia="sk-SK"/>
        </w:rPr>
        <w:t>„Lepšia Európa pre pracujúcich: silnejší pilier sociálnych práv“.</w:t>
      </w:r>
    </w:p>
    <w:p w:rsidR="00512C14" w:rsidRPr="00512C14" w:rsidRDefault="00512C14" w:rsidP="00512C14">
      <w:pPr>
        <w:spacing w:after="300" w:line="334" w:lineRule="atLeast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Body, ktoré sú podľa odborárov nevyhnutné pri zavedení Európskeho pilieru sociálnych práv</w:t>
      </w:r>
      <w:r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 sú</w:t>
      </w: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:</w:t>
      </w:r>
    </w:p>
    <w:p w:rsidR="00512C14" w:rsidRPr="00512C14" w:rsidRDefault="00512C14" w:rsidP="00512C14">
      <w:pPr>
        <w:numPr>
          <w:ilvl w:val="0"/>
          <w:numId w:val="2"/>
        </w:numPr>
        <w:spacing w:after="75" w:line="334" w:lineRule="atLeast"/>
        <w:ind w:left="60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aktívna podpora zo strany všetkých orgánov EÚ,</w:t>
      </w:r>
    </w:p>
    <w:p w:rsidR="00512C14" w:rsidRPr="00512C14" w:rsidRDefault="00512C14" w:rsidP="00512C14">
      <w:pPr>
        <w:numPr>
          <w:ilvl w:val="0"/>
          <w:numId w:val="2"/>
        </w:numPr>
        <w:spacing w:after="75" w:line="334" w:lineRule="atLeast"/>
        <w:ind w:left="60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lepšia hospodárska politika EÚ s každoročnými sociálnymi a hospodárskymi odporúčaniami či posilnenie kolektívneho vyjednávania,</w:t>
      </w:r>
    </w:p>
    <w:p w:rsidR="00512C14" w:rsidRPr="00512C14" w:rsidRDefault="00512C14" w:rsidP="00512C14">
      <w:pPr>
        <w:numPr>
          <w:ilvl w:val="0"/>
          <w:numId w:val="2"/>
        </w:numPr>
        <w:spacing w:after="75" w:line="334" w:lineRule="atLeast"/>
        <w:ind w:left="60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 oblasti kolektívneho vyjednávania je potrebné zahrnúť realizáciu Európskych dohôd o sociálnych partneroch,</w:t>
      </w:r>
    </w:p>
    <w:p w:rsidR="00512C14" w:rsidRPr="00512C14" w:rsidRDefault="00512C14" w:rsidP="00512C14">
      <w:pPr>
        <w:numPr>
          <w:ilvl w:val="0"/>
          <w:numId w:val="2"/>
        </w:numPr>
        <w:spacing w:after="75" w:line="334" w:lineRule="atLeast"/>
        <w:ind w:left="60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veľmi dôležitý bod pri zavedení tohto pilieru je aj rýchle prijatie legislatívnych návrhov týkajúcich sa rovnováhy medzi pracovným životom a rodičovskou dovolenkou,</w:t>
      </w:r>
    </w:p>
    <w:p w:rsidR="00512C14" w:rsidRPr="00512C14" w:rsidRDefault="00512C14" w:rsidP="00512C14">
      <w:pPr>
        <w:numPr>
          <w:ilvl w:val="0"/>
          <w:numId w:val="2"/>
        </w:numPr>
        <w:spacing w:after="75" w:line="334" w:lineRule="atLeast"/>
        <w:ind w:left="600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512C14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zavedenie rovnakej odmeny za rovnakú prácu na tom istom mieste.</w:t>
      </w:r>
    </w:p>
    <w:p w:rsidR="00512C14" w:rsidRPr="00512C14" w:rsidRDefault="00512C14" w:rsidP="00512C14">
      <w:pPr>
        <w:spacing w:line="357" w:lineRule="atLeast"/>
        <w:jc w:val="both"/>
        <w:textAlignment w:val="baseline"/>
        <w:rPr>
          <w:rFonts w:ascii="Tahoma" w:eastAsia="Times New Roman" w:hAnsi="Tahoma" w:cs="Tahoma"/>
          <w:iCs/>
          <w:sz w:val="24"/>
          <w:szCs w:val="24"/>
          <w:lang w:eastAsia="sk-SK"/>
        </w:rPr>
      </w:pPr>
      <w:r>
        <w:rPr>
          <w:rFonts w:ascii="Tahoma" w:eastAsia="Times New Roman" w:hAnsi="Tahoma" w:cs="Tahoma"/>
          <w:bCs/>
          <w:iCs/>
          <w:sz w:val="24"/>
          <w:szCs w:val="24"/>
          <w:bdr w:val="none" w:sz="0" w:space="0" w:color="auto" w:frame="1"/>
          <w:lang w:eastAsia="sk-SK"/>
        </w:rPr>
        <w:br/>
      </w:r>
      <w:r w:rsidRPr="00512C14">
        <w:rPr>
          <w:rFonts w:ascii="Tahoma" w:eastAsia="Times New Roman" w:hAnsi="Tahoma" w:cs="Tahoma"/>
          <w:bCs/>
          <w:iCs/>
          <w:sz w:val="24"/>
          <w:szCs w:val="24"/>
          <w:bdr w:val="none" w:sz="0" w:space="0" w:color="auto" w:frame="1"/>
          <w:lang w:eastAsia="sk-SK"/>
        </w:rPr>
        <w:t xml:space="preserve">Za KOZ SR sa seminára zúčastnili odborníci z Konfederácie odborových zväzov SR, Integrovaného odborového zväzu a z Odborového zväzu pracovníkov školstva a vedy na Slovensku (Ľuboš </w:t>
      </w:r>
      <w:proofErr w:type="spellStart"/>
      <w:r w:rsidRPr="00512C14">
        <w:rPr>
          <w:rFonts w:ascii="Tahoma" w:eastAsia="Times New Roman" w:hAnsi="Tahoma" w:cs="Tahoma"/>
          <w:bCs/>
          <w:iCs/>
          <w:sz w:val="24"/>
          <w:szCs w:val="24"/>
          <w:bdr w:val="none" w:sz="0" w:space="0" w:color="auto" w:frame="1"/>
          <w:lang w:eastAsia="sk-SK"/>
        </w:rPr>
        <w:t>Kvašňák</w:t>
      </w:r>
      <w:proofErr w:type="spellEnd"/>
      <w:r w:rsidRPr="00512C14">
        <w:rPr>
          <w:rFonts w:ascii="Tahoma" w:eastAsia="Times New Roman" w:hAnsi="Tahoma" w:cs="Tahoma"/>
          <w:bCs/>
          <w:iCs/>
          <w:sz w:val="24"/>
          <w:szCs w:val="24"/>
          <w:bdr w:val="none" w:sz="0" w:space="0" w:color="auto" w:frame="1"/>
          <w:lang w:eastAsia="sk-SK"/>
        </w:rPr>
        <w:t xml:space="preserve"> a Juraj </w:t>
      </w:r>
      <w:proofErr w:type="spellStart"/>
      <w:r w:rsidRPr="00512C14">
        <w:rPr>
          <w:rFonts w:ascii="Tahoma" w:eastAsia="Times New Roman" w:hAnsi="Tahoma" w:cs="Tahoma"/>
          <w:bCs/>
          <w:iCs/>
          <w:sz w:val="24"/>
          <w:szCs w:val="24"/>
          <w:bdr w:val="none" w:sz="0" w:space="0" w:color="auto" w:frame="1"/>
          <w:lang w:eastAsia="sk-SK"/>
        </w:rPr>
        <w:t>Mihaľov</w:t>
      </w:r>
      <w:proofErr w:type="spellEnd"/>
      <w:r w:rsidRPr="00512C14">
        <w:rPr>
          <w:rFonts w:ascii="Tahoma" w:eastAsia="Times New Roman" w:hAnsi="Tahoma" w:cs="Tahoma"/>
          <w:bCs/>
          <w:iCs/>
          <w:sz w:val="24"/>
          <w:szCs w:val="24"/>
          <w:bdr w:val="none" w:sz="0" w:space="0" w:color="auto" w:frame="1"/>
          <w:lang w:eastAsia="sk-SK"/>
        </w:rPr>
        <w:t>).</w:t>
      </w:r>
    </w:p>
    <w:p w:rsidR="00512C14" w:rsidRPr="00512C14" w:rsidRDefault="00512C14" w:rsidP="00512C14">
      <w:pPr>
        <w:jc w:val="both"/>
        <w:rPr>
          <w:rFonts w:ascii="Tahoma" w:hAnsi="Tahoma" w:cs="Tahoma"/>
          <w:sz w:val="24"/>
          <w:szCs w:val="24"/>
        </w:rPr>
      </w:pPr>
    </w:p>
    <w:sectPr w:rsidR="00512C14" w:rsidRPr="00512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7757A"/>
    <w:multiLevelType w:val="multilevel"/>
    <w:tmpl w:val="3E14E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91F75"/>
    <w:multiLevelType w:val="multilevel"/>
    <w:tmpl w:val="F6A6FA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3D"/>
    <w:rsid w:val="0021053D"/>
    <w:rsid w:val="00512C14"/>
    <w:rsid w:val="00A366DB"/>
    <w:rsid w:val="00CA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1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12C1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2C14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512C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1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12C1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2C14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512C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46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C40109"/>
            <w:bottom w:val="none" w:sz="0" w:space="0" w:color="auto"/>
            <w:right w:val="none" w:sz="0" w:space="0" w:color="auto"/>
          </w:divBdr>
        </w:div>
      </w:divsChild>
    </w:div>
    <w:div w:id="942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10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C40109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</Words>
  <Characters>3140</Characters>
  <Application>Microsoft Office Word</Application>
  <DocSecurity>0</DocSecurity>
  <Lines>26</Lines>
  <Paragraphs>7</Paragraphs>
  <ScaleCrop>false</ScaleCrop>
  <Company>OZPSaV na Slovensku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4</cp:revision>
  <dcterms:created xsi:type="dcterms:W3CDTF">2018-11-05T10:03:00Z</dcterms:created>
  <dcterms:modified xsi:type="dcterms:W3CDTF">2018-11-05T10:12:00Z</dcterms:modified>
</cp:coreProperties>
</file>